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B7F5B" w:rsidP="005B7F5B" w:rsidRDefault="00144B3C" w14:paraId="3DB903C3" w14:textId="4C6CE148">
      <w:pPr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[Company name] announces partnership with </w:t>
      </w:r>
      <w:r w:rsidRPr="00AB5CF8" w:rsidR="00AB5CF8">
        <w:rPr>
          <w:rFonts w:ascii="Tahoma" w:hAnsi="Tahoma" w:cs="Tahoma"/>
          <w:b/>
          <w:bCs/>
          <w:sz w:val="24"/>
          <w:szCs w:val="24"/>
        </w:rPr>
        <w:t xml:space="preserve">RentGuarantor </w:t>
      </w:r>
    </w:p>
    <w:p w:rsidR="00C75BCF" w:rsidP="00D128A3" w:rsidRDefault="00144B3C" w14:paraId="11FD1B65" w14:textId="41D547D6">
      <w:pPr>
        <w:spacing w:line="360" w:lineRule="auto"/>
        <w:rPr>
          <w:rFonts w:ascii="Tahoma" w:hAnsi="Tahoma" w:cs="Tahoma"/>
          <w:sz w:val="20"/>
          <w:szCs w:val="20"/>
        </w:rPr>
      </w:pPr>
      <w:r w:rsidRPr="004779B3">
        <w:rPr>
          <w:rFonts w:ascii="Tahoma" w:hAnsi="Tahoma" w:cs="Tahoma"/>
          <w:sz w:val="20"/>
          <w:szCs w:val="20"/>
        </w:rPr>
        <w:t>[</w:t>
      </w:r>
      <w:r w:rsidRPr="004779B3" w:rsidR="004779B3">
        <w:rPr>
          <w:rFonts w:ascii="Tahoma" w:hAnsi="Tahoma" w:cs="Tahoma"/>
          <w:sz w:val="20"/>
          <w:szCs w:val="20"/>
        </w:rPr>
        <w:t>Company name</w:t>
      </w:r>
      <w:r w:rsidRPr="004779B3">
        <w:rPr>
          <w:rFonts w:ascii="Tahoma" w:hAnsi="Tahoma" w:cs="Tahoma"/>
          <w:sz w:val="20"/>
          <w:szCs w:val="20"/>
        </w:rPr>
        <w:t>]</w:t>
      </w:r>
      <w:r w:rsidRPr="004779B3" w:rsidR="00226BAF">
        <w:rPr>
          <w:rFonts w:ascii="Tahoma" w:hAnsi="Tahoma" w:cs="Tahoma"/>
          <w:sz w:val="20"/>
          <w:szCs w:val="20"/>
        </w:rPr>
        <w:t xml:space="preserve"> has </w:t>
      </w:r>
      <w:r w:rsidR="00E739E0">
        <w:rPr>
          <w:rFonts w:ascii="Tahoma" w:hAnsi="Tahoma" w:cs="Tahoma"/>
          <w:sz w:val="20"/>
          <w:szCs w:val="20"/>
        </w:rPr>
        <w:t>partnered</w:t>
      </w:r>
      <w:r w:rsidRPr="004779B3" w:rsidR="00226BAF">
        <w:rPr>
          <w:rFonts w:ascii="Tahoma" w:hAnsi="Tahoma" w:cs="Tahoma"/>
          <w:sz w:val="20"/>
          <w:szCs w:val="20"/>
        </w:rPr>
        <w:t xml:space="preserve"> with </w:t>
      </w:r>
      <w:r w:rsidRPr="004779B3">
        <w:rPr>
          <w:rFonts w:ascii="Tahoma" w:hAnsi="Tahoma" w:cs="Tahoma"/>
          <w:sz w:val="20"/>
          <w:szCs w:val="20"/>
        </w:rPr>
        <w:t>RentGuarantor</w:t>
      </w:r>
      <w:r w:rsidRPr="004779B3" w:rsidR="00775B16">
        <w:rPr>
          <w:rFonts w:ascii="Tahoma" w:hAnsi="Tahoma" w:cs="Tahoma"/>
          <w:sz w:val="20"/>
          <w:szCs w:val="20"/>
        </w:rPr>
        <w:t xml:space="preserve"> </w:t>
      </w:r>
      <w:r w:rsidRPr="004779B3" w:rsidR="00226BAF">
        <w:rPr>
          <w:rFonts w:ascii="Tahoma" w:hAnsi="Tahoma" w:cs="Tahoma"/>
          <w:sz w:val="20"/>
          <w:szCs w:val="20"/>
        </w:rPr>
        <w:t>to</w:t>
      </w:r>
      <w:r w:rsidR="00E739E0">
        <w:rPr>
          <w:rFonts w:ascii="Tahoma" w:hAnsi="Tahoma" w:cs="Tahoma"/>
          <w:sz w:val="20"/>
          <w:szCs w:val="20"/>
        </w:rPr>
        <w:t xml:space="preserve"> offer renters the option of a professional guarantor solution t</w:t>
      </w:r>
      <w:r w:rsidR="00C75BCF">
        <w:rPr>
          <w:rFonts w:ascii="Tahoma" w:hAnsi="Tahoma" w:cs="Tahoma"/>
          <w:sz w:val="20"/>
          <w:szCs w:val="20"/>
        </w:rPr>
        <w:t>hat will</w:t>
      </w:r>
      <w:r w:rsidR="00E739E0">
        <w:rPr>
          <w:rFonts w:ascii="Tahoma" w:hAnsi="Tahoma" w:cs="Tahoma"/>
          <w:sz w:val="20"/>
          <w:szCs w:val="20"/>
        </w:rPr>
        <w:t xml:space="preserve"> support their tenancy</w:t>
      </w:r>
      <w:r w:rsidR="00C75BCF">
        <w:rPr>
          <w:rFonts w:ascii="Tahoma" w:hAnsi="Tahoma" w:cs="Tahoma"/>
          <w:sz w:val="20"/>
          <w:szCs w:val="20"/>
        </w:rPr>
        <w:t xml:space="preserve"> application.</w:t>
      </w:r>
    </w:p>
    <w:p w:rsidR="001421AF" w:rsidP="001421AF" w:rsidRDefault="001421AF" w14:paraId="7A752D49" w14:textId="29DEC9FD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1421AF">
        <w:rPr>
          <w:rFonts w:ascii="Tahoma" w:hAnsi="Tahoma" w:cs="Tahoma"/>
          <w:sz w:val="20"/>
          <w:szCs w:val="20"/>
        </w:rPr>
        <w:t xml:space="preserve">Many tenants are unable to provide a suitable UK-based guarantor, even when they can afford the rent. </w:t>
      </w:r>
      <w:r w:rsidRPr="001421AF" w:rsidR="00D5104C">
        <w:rPr>
          <w:rFonts w:ascii="Tahoma" w:hAnsi="Tahoma" w:cs="Tahoma"/>
          <w:sz w:val="20"/>
          <w:szCs w:val="20"/>
        </w:rPr>
        <w:t>RentGuarantor unlocks tenancies</w:t>
      </w:r>
      <w:r w:rsidRPr="001421AF">
        <w:rPr>
          <w:rFonts w:ascii="Tahoma" w:hAnsi="Tahoma" w:cs="Tahoma"/>
          <w:sz w:val="20"/>
          <w:szCs w:val="20"/>
        </w:rPr>
        <w:t xml:space="preserve"> for renters who might</w:t>
      </w:r>
      <w:r w:rsidRPr="001421AF" w:rsidR="00D5104C">
        <w:rPr>
          <w:rFonts w:ascii="Tahoma" w:hAnsi="Tahoma" w:cs="Tahoma"/>
          <w:sz w:val="20"/>
          <w:szCs w:val="20"/>
        </w:rPr>
        <w:t xml:space="preserve"> </w:t>
      </w:r>
      <w:r w:rsidRPr="001421AF" w:rsidR="00D035BE">
        <w:rPr>
          <w:rFonts w:ascii="Tahoma" w:hAnsi="Tahoma" w:cs="Tahoma"/>
          <w:sz w:val="20"/>
          <w:szCs w:val="20"/>
        </w:rPr>
        <w:t>fall outside traditional referencing criteria, such as students, individuals in receipt of benefits, overseas workers, or those with non-traditional income</w:t>
      </w:r>
      <w:r w:rsidRPr="001421AF">
        <w:rPr>
          <w:rFonts w:ascii="Tahoma" w:hAnsi="Tahoma" w:cs="Tahoma"/>
          <w:sz w:val="20"/>
          <w:szCs w:val="20"/>
        </w:rPr>
        <w:t xml:space="preserve"> such as freelancer workers</w:t>
      </w:r>
      <w:r w:rsidRPr="001421AF" w:rsidR="00D035BE">
        <w:rPr>
          <w:rFonts w:ascii="Tahoma" w:hAnsi="Tahoma" w:cs="Tahoma"/>
          <w:sz w:val="20"/>
          <w:szCs w:val="20"/>
        </w:rPr>
        <w:t xml:space="preserve">. </w:t>
      </w:r>
      <w:r w:rsidR="0047731A">
        <w:rPr>
          <w:rFonts w:ascii="Tahoma" w:hAnsi="Tahoma" w:cs="Tahoma"/>
          <w:sz w:val="20"/>
          <w:szCs w:val="20"/>
        </w:rPr>
        <w:t>RentGuarantor will also pay the landlord and work constructively with the tenant on a repayment plan if they cannot pay.</w:t>
      </w:r>
    </w:p>
    <w:p w:rsidR="001421AF" w:rsidP="001421AF" w:rsidRDefault="001421AF" w14:paraId="51104964" w14:textId="0510FF18">
      <w:pPr>
        <w:spacing w:line="360" w:lineRule="auto"/>
        <w:jc w:val="both"/>
        <w:rPr>
          <w:rFonts w:ascii="Aptos" w:hAnsi="Aptos" w:eastAsia="Aptos" w:cs="Aptos"/>
        </w:rPr>
      </w:pPr>
      <w:r>
        <w:rPr>
          <w:rFonts w:ascii="Tahoma" w:hAnsi="Tahoma" w:cs="Tahoma"/>
          <w:sz w:val="20"/>
          <w:szCs w:val="20"/>
        </w:rPr>
        <w:t>This provides greater confidence to landlords, fewer delays and fall-throughs in the lettings process and overall, a more inclusive and flexible approach to tenant applications that makes things simpler and more effective for everyone involved.</w:t>
      </w:r>
    </w:p>
    <w:p w:rsidRPr="004779B3" w:rsidR="00C75BCF" w:rsidP="00C75BCF" w:rsidRDefault="00C75BCF" w14:paraId="3DDE8F46" w14:textId="77777777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779B3">
        <w:rPr>
          <w:rFonts w:ascii="Tahoma" w:hAnsi="Tahoma" w:eastAsia="Times New Roman" w:cs="Tahoma"/>
          <w:kern w:val="0"/>
          <w:sz w:val="20"/>
          <w:szCs w:val="20"/>
          <w:lang w:eastAsia="en-GB"/>
          <w14:ligatures w14:val="none"/>
        </w:rPr>
        <w:t>[Company name, spokesperson name and title]: “</w:t>
      </w:r>
      <w:r>
        <w:rPr>
          <w:rFonts w:ascii="Tahoma" w:hAnsi="Tahoma" w:eastAsia="Times New Roman" w:cs="Tahoma"/>
          <w:kern w:val="0"/>
          <w:sz w:val="20"/>
          <w:szCs w:val="20"/>
          <w:lang w:eastAsia="en-GB"/>
          <w14:ligatures w14:val="none"/>
        </w:rPr>
        <w:t>QUOTE”</w:t>
      </w:r>
    </w:p>
    <w:p w:rsidRPr="00C75BCF" w:rsidR="001421AF" w:rsidP="00C75BCF" w:rsidRDefault="00C75BCF" w14:paraId="16CBF6D1" w14:textId="52DFDC61">
      <w:pPr>
        <w:pStyle w:val="NoSpacing"/>
        <w:spacing w:after="160" w:line="360" w:lineRule="auto"/>
        <w:jc w:val="both"/>
        <w:rPr>
          <w:rFonts w:ascii="Tahoma" w:hAnsi="Tahoma" w:eastAsia="Times New Roman" w:cs="Tahoma"/>
          <w:kern w:val="0"/>
          <w:sz w:val="20"/>
          <w:szCs w:val="20"/>
          <w:lang w:eastAsia="en-GB"/>
          <w14:ligatures w14:val="none"/>
        </w:rPr>
      </w:pPr>
      <w:r w:rsidRPr="004779B3">
        <w:rPr>
          <w:rFonts w:ascii="Tahoma" w:hAnsi="Tahoma" w:eastAsia="Times New Roman" w:cs="Tahoma"/>
          <w:kern w:val="0"/>
          <w:sz w:val="20"/>
          <w:szCs w:val="20"/>
          <w:lang w:eastAsia="en-GB"/>
          <w14:ligatures w14:val="none"/>
        </w:rPr>
        <w:t xml:space="preserve">Paul Foy, CEO of RentGuarantor, said: </w:t>
      </w:r>
      <w:r w:rsidRPr="004779B3">
        <w:rPr>
          <w:rFonts w:ascii="Tahoma" w:hAnsi="Tahoma" w:eastAsia="Times New Roman" w:cs="Tahoma"/>
          <w:i/>
          <w:iCs/>
          <w:kern w:val="0"/>
          <w:sz w:val="20"/>
          <w:szCs w:val="20"/>
          <w:lang w:eastAsia="en-GB"/>
          <w14:ligatures w14:val="none"/>
        </w:rPr>
        <w:t>“</w:t>
      </w:r>
      <w:r>
        <w:rPr>
          <w:rFonts w:ascii="Tahoma" w:hAnsi="Tahoma" w:eastAsia="Times New Roman" w:cs="Tahoma"/>
          <w:kern w:val="0"/>
          <w:sz w:val="20"/>
          <w:szCs w:val="20"/>
          <w:lang w:eastAsia="en-GB"/>
          <w14:ligatures w14:val="none"/>
        </w:rPr>
        <w:t>Lettings professionals</w:t>
      </w:r>
      <w:r w:rsidRPr="004779B3">
        <w:rPr>
          <w:rFonts w:ascii="Tahoma" w:hAnsi="Tahoma" w:eastAsia="Times New Roman" w:cs="Tahoma"/>
          <w:kern w:val="0"/>
          <w:sz w:val="20"/>
          <w:szCs w:val="20"/>
          <w:lang w:eastAsia="en-GB"/>
          <w14:ligatures w14:val="none"/>
        </w:rPr>
        <w:t xml:space="preserve"> know the value of </w:t>
      </w:r>
      <w:r w:rsidRPr="004779B3">
        <w:rPr>
          <w:rFonts w:ascii="Tahoma" w:hAnsi="Tahoma" w:cs="Tahoma"/>
          <w:sz w:val="20"/>
          <w:szCs w:val="20"/>
        </w:rPr>
        <w:t>stable, long-term tenants, and one of the main challenges today is how to assess one properly and ensure that rent continues to flow even when faced with unexpected difficulties. Working with [Company name] we can help empower tenants to consider their options, and to choose a suitable solution to help them secure a rental home whilst also providing peace of mind that the tenancy is secure.”</w:t>
      </w:r>
    </w:p>
    <w:p w:rsidR="00C75BCF" w:rsidP="00C75BCF" w:rsidRDefault="00C75BCF" w14:paraId="6E89025C" w14:textId="77777777">
      <w:pPr>
        <w:pStyle w:val="NoSpacing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5385B">
        <w:rPr>
          <w:rFonts w:ascii="Tahoma" w:hAnsi="Tahoma" w:cs="Tahoma"/>
          <w:sz w:val="20"/>
          <w:szCs w:val="20"/>
        </w:rPr>
        <w:t xml:space="preserve">For more information about RentGuarantor, visit: </w:t>
      </w:r>
      <w:hyperlink w:history="1" r:id="rId5">
        <w:r w:rsidRPr="0055385B">
          <w:rPr>
            <w:rStyle w:val="Hyperlink"/>
            <w:rFonts w:ascii="Tahoma" w:hAnsi="Tahoma" w:cs="Tahoma"/>
            <w:color w:val="auto"/>
            <w:sz w:val="20"/>
            <w:szCs w:val="20"/>
          </w:rPr>
          <w:t>www.rentguarantor.com</w:t>
        </w:r>
      </w:hyperlink>
      <w:r w:rsidRPr="0055385B">
        <w:rPr>
          <w:rFonts w:ascii="Tahoma" w:hAnsi="Tahoma" w:cs="Tahoma"/>
          <w:sz w:val="20"/>
          <w:szCs w:val="20"/>
        </w:rPr>
        <w:t xml:space="preserve"> </w:t>
      </w:r>
    </w:p>
    <w:p w:rsidRPr="00C75BCF" w:rsidR="00C75BCF" w:rsidP="00C75BCF" w:rsidRDefault="00C75BCF" w14:paraId="068EED26" w14:textId="77777777">
      <w:pPr>
        <w:pStyle w:val="NoSpacing"/>
      </w:pPr>
    </w:p>
    <w:p w:rsidRPr="00A82BFC" w:rsidR="00C75BCF" w:rsidP="00C75BCF" w:rsidRDefault="00C75BCF" w14:paraId="192C662E" w14:textId="77777777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A82BFC">
        <w:rPr>
          <w:rFonts w:ascii="Tahoma" w:hAnsi="Tahoma" w:cs="Tahoma"/>
          <w:b/>
          <w:bCs/>
          <w:sz w:val="20"/>
          <w:szCs w:val="20"/>
        </w:rPr>
        <w:t>Ends</w:t>
      </w:r>
    </w:p>
    <w:p w:rsidRPr="007414CA" w:rsidR="00C75BCF" w:rsidP="00C75BCF" w:rsidRDefault="00C75BCF" w14:paraId="01423637" w14:textId="77777777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Editors Notes</w:t>
      </w:r>
    </w:p>
    <w:p w:rsidRPr="0045564B" w:rsidR="00C75BCF" w:rsidP="00C75BCF" w:rsidRDefault="00C75BCF" w14:paraId="642681D1" w14:textId="77777777">
      <w:pPr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>RentGuarantor</w:t>
      </w:r>
    </w:p>
    <w:p w:rsidRPr="00A82BFC" w:rsidR="00C75BCF" w:rsidP="00C75BCF" w:rsidRDefault="00C75BCF" w14:paraId="344F24B7" w14:textId="77777777">
      <w:pPr>
        <w:rPr>
          <w:rFonts w:ascii="Tahoma" w:hAnsi="Tahoma" w:cs="Tahoma"/>
          <w:sz w:val="20"/>
          <w:szCs w:val="20"/>
        </w:rPr>
      </w:pPr>
      <w:r w:rsidRPr="007414CA">
        <w:rPr>
          <w:rFonts w:ascii="Tahoma" w:hAnsi="Tahoma" w:cs="Tahoma"/>
          <w:sz w:val="20"/>
          <w:szCs w:val="20"/>
        </w:rPr>
        <w:t xml:space="preserve">In 2018, RentGuarantor launched with a clear purpose: to support people who deserved access to rental homes but were being turned away—not for financial reasons, but because they didn’t fit the system. We set out to provide an alternative, a support mechanism that helped tenants secure a place to live, while giving landlords and letting </w:t>
      </w:r>
      <w:proofErr w:type="gramStart"/>
      <w:r w:rsidRPr="007414CA">
        <w:rPr>
          <w:rFonts w:ascii="Tahoma" w:hAnsi="Tahoma" w:cs="Tahoma"/>
          <w:sz w:val="20"/>
          <w:szCs w:val="20"/>
        </w:rPr>
        <w:t>agents</w:t>
      </w:r>
      <w:proofErr w:type="gramEnd"/>
      <w:r w:rsidRPr="007414CA">
        <w:rPr>
          <w:rFonts w:ascii="Tahoma" w:hAnsi="Tahoma" w:cs="Tahoma"/>
          <w:sz w:val="20"/>
          <w:szCs w:val="20"/>
        </w:rPr>
        <w:t xml:space="preserve"> confidence to say yes.</w:t>
      </w:r>
    </w:p>
    <w:p w:rsidR="00D13CAF" w:rsidP="002B3E5F" w:rsidRDefault="00D13CAF" w14:paraId="59D2735B" w14:textId="77777777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  <w:highlight w:val="yellow"/>
        </w:rPr>
      </w:pPr>
    </w:p>
    <w:p w:rsidR="00BE5706" w:rsidRDefault="00BE5706" w14:paraId="3D35FB5A" w14:textId="77777777"/>
    <w:sectPr w:rsidR="00BE5706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949F0"/>
    <w:multiLevelType w:val="hybridMultilevel"/>
    <w:tmpl w:val="8D5470D8"/>
    <w:lvl w:ilvl="0" w:tplc="89087D9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0E0E46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D34024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E4C6DE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DCA0B5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33008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78CA7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EDCE8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18251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EF968B8"/>
    <w:multiLevelType w:val="hybridMultilevel"/>
    <w:tmpl w:val="D9006A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7A8FC"/>
    <w:multiLevelType w:val="hybridMultilevel"/>
    <w:tmpl w:val="F90AB248"/>
    <w:lvl w:ilvl="0" w:tplc="F6D258E6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FCEC9AD2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EB74651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88B4C3C6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B762C3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909ADBB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AC863072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F6FE12B4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067C15F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4DD23B2D"/>
    <w:multiLevelType w:val="hybridMultilevel"/>
    <w:tmpl w:val="1D72160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04CF1AF"/>
    <w:multiLevelType w:val="hybridMultilevel"/>
    <w:tmpl w:val="6542F29A"/>
    <w:lvl w:ilvl="0" w:tplc="A38CCB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A5AB0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3F68C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F4A99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86BD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62C9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5D061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C40D41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5C8C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21B15A5"/>
    <w:multiLevelType w:val="multilevel"/>
    <w:tmpl w:val="0864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58E92893"/>
    <w:multiLevelType w:val="hybridMultilevel"/>
    <w:tmpl w:val="71EA8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2C904B2"/>
    <w:multiLevelType w:val="multilevel"/>
    <w:tmpl w:val="B86CA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663E65EB"/>
    <w:multiLevelType w:val="hybridMultilevel"/>
    <w:tmpl w:val="8D348DE6"/>
    <w:lvl w:ilvl="0" w:tplc="1DC20F9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1DAE2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BF89C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CC8789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28EF4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D609D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73851B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0002BF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24C0B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F8C509C"/>
    <w:multiLevelType w:val="hybridMultilevel"/>
    <w:tmpl w:val="F25C7B9E"/>
    <w:lvl w:ilvl="0" w:tplc="E6E80CE2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BB486F48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C006482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806ADD86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09A8648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DDC4476C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4F2A666C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D016831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B0066D36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1921793166">
    <w:abstractNumId w:val="7"/>
  </w:num>
  <w:num w:numId="2" w16cid:durableId="1020350887">
    <w:abstractNumId w:val="5"/>
  </w:num>
  <w:num w:numId="3" w16cid:durableId="1430586726">
    <w:abstractNumId w:val="6"/>
  </w:num>
  <w:num w:numId="4" w16cid:durableId="845629505">
    <w:abstractNumId w:val="9"/>
  </w:num>
  <w:num w:numId="5" w16cid:durableId="1897472048">
    <w:abstractNumId w:val="2"/>
  </w:num>
  <w:num w:numId="6" w16cid:durableId="735933180">
    <w:abstractNumId w:val="0"/>
  </w:num>
  <w:num w:numId="7" w16cid:durableId="1036540186">
    <w:abstractNumId w:val="4"/>
  </w:num>
  <w:num w:numId="8" w16cid:durableId="692455991">
    <w:abstractNumId w:val="8"/>
  </w:num>
  <w:num w:numId="9" w16cid:durableId="361786452">
    <w:abstractNumId w:val="1"/>
  </w:num>
  <w:num w:numId="10" w16cid:durableId="6637759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AF0"/>
    <w:rsid w:val="00015247"/>
    <w:rsid w:val="00020067"/>
    <w:rsid w:val="00023E01"/>
    <w:rsid w:val="0002602C"/>
    <w:rsid w:val="00074058"/>
    <w:rsid w:val="0007602D"/>
    <w:rsid w:val="00085116"/>
    <w:rsid w:val="00087C70"/>
    <w:rsid w:val="00097634"/>
    <w:rsid w:val="000B4791"/>
    <w:rsid w:val="000B53AD"/>
    <w:rsid w:val="000C230B"/>
    <w:rsid w:val="000C6542"/>
    <w:rsid w:val="000D7B0C"/>
    <w:rsid w:val="000D7BFA"/>
    <w:rsid w:val="000F09A1"/>
    <w:rsid w:val="000F15E4"/>
    <w:rsid w:val="0012550C"/>
    <w:rsid w:val="0012740C"/>
    <w:rsid w:val="001421AF"/>
    <w:rsid w:val="00144B3C"/>
    <w:rsid w:val="00146251"/>
    <w:rsid w:val="00147669"/>
    <w:rsid w:val="00160BAB"/>
    <w:rsid w:val="001C1223"/>
    <w:rsid w:val="001C6770"/>
    <w:rsid w:val="001E1979"/>
    <w:rsid w:val="001F4114"/>
    <w:rsid w:val="001F437F"/>
    <w:rsid w:val="002177E3"/>
    <w:rsid w:val="00226BAF"/>
    <w:rsid w:val="00227A93"/>
    <w:rsid w:val="00230CFA"/>
    <w:rsid w:val="0023176E"/>
    <w:rsid w:val="00243665"/>
    <w:rsid w:val="00243BFD"/>
    <w:rsid w:val="002463CF"/>
    <w:rsid w:val="00263522"/>
    <w:rsid w:val="002B0796"/>
    <w:rsid w:val="002B3E5F"/>
    <w:rsid w:val="002B5D2B"/>
    <w:rsid w:val="002B6764"/>
    <w:rsid w:val="002C25D1"/>
    <w:rsid w:val="002C5915"/>
    <w:rsid w:val="002F0FC3"/>
    <w:rsid w:val="002F2E23"/>
    <w:rsid w:val="0031747A"/>
    <w:rsid w:val="00320161"/>
    <w:rsid w:val="003332FE"/>
    <w:rsid w:val="00335CC5"/>
    <w:rsid w:val="003634A2"/>
    <w:rsid w:val="003746A0"/>
    <w:rsid w:val="0038231B"/>
    <w:rsid w:val="003A0540"/>
    <w:rsid w:val="003F144A"/>
    <w:rsid w:val="003F1AD1"/>
    <w:rsid w:val="004014FC"/>
    <w:rsid w:val="00425B5A"/>
    <w:rsid w:val="0043041C"/>
    <w:rsid w:val="0045564B"/>
    <w:rsid w:val="00462696"/>
    <w:rsid w:val="0047731A"/>
    <w:rsid w:val="004779B3"/>
    <w:rsid w:val="004808E4"/>
    <w:rsid w:val="00495E81"/>
    <w:rsid w:val="004A1E8B"/>
    <w:rsid w:val="004A68AB"/>
    <w:rsid w:val="0052348D"/>
    <w:rsid w:val="00523BF2"/>
    <w:rsid w:val="00542E6A"/>
    <w:rsid w:val="0055385B"/>
    <w:rsid w:val="005644D9"/>
    <w:rsid w:val="00591E36"/>
    <w:rsid w:val="005B06EE"/>
    <w:rsid w:val="005B7F5B"/>
    <w:rsid w:val="005D73D5"/>
    <w:rsid w:val="005E2376"/>
    <w:rsid w:val="005F37F9"/>
    <w:rsid w:val="00624D67"/>
    <w:rsid w:val="006261F9"/>
    <w:rsid w:val="00641A91"/>
    <w:rsid w:val="006428EF"/>
    <w:rsid w:val="00647CF4"/>
    <w:rsid w:val="00653F9B"/>
    <w:rsid w:val="006674E5"/>
    <w:rsid w:val="006702F9"/>
    <w:rsid w:val="006708B9"/>
    <w:rsid w:val="0067257A"/>
    <w:rsid w:val="006B692A"/>
    <w:rsid w:val="006B7586"/>
    <w:rsid w:val="006C28F8"/>
    <w:rsid w:val="006C7D8D"/>
    <w:rsid w:val="006D4228"/>
    <w:rsid w:val="006D6CBC"/>
    <w:rsid w:val="006E34F6"/>
    <w:rsid w:val="006F3B8A"/>
    <w:rsid w:val="00713047"/>
    <w:rsid w:val="007210BA"/>
    <w:rsid w:val="00724A07"/>
    <w:rsid w:val="007414CA"/>
    <w:rsid w:val="007416E8"/>
    <w:rsid w:val="00772C1F"/>
    <w:rsid w:val="0077334D"/>
    <w:rsid w:val="00775B16"/>
    <w:rsid w:val="0078116D"/>
    <w:rsid w:val="00783CCE"/>
    <w:rsid w:val="00792644"/>
    <w:rsid w:val="00792DFD"/>
    <w:rsid w:val="007A1DBF"/>
    <w:rsid w:val="007B12DC"/>
    <w:rsid w:val="007F3A28"/>
    <w:rsid w:val="00801C20"/>
    <w:rsid w:val="008241D5"/>
    <w:rsid w:val="008358E8"/>
    <w:rsid w:val="00845F4F"/>
    <w:rsid w:val="0085136E"/>
    <w:rsid w:val="008541DB"/>
    <w:rsid w:val="00870549"/>
    <w:rsid w:val="00896B6A"/>
    <w:rsid w:val="008A0388"/>
    <w:rsid w:val="008B23C1"/>
    <w:rsid w:val="008C305A"/>
    <w:rsid w:val="008F0F98"/>
    <w:rsid w:val="0091348C"/>
    <w:rsid w:val="00933E09"/>
    <w:rsid w:val="00935B6B"/>
    <w:rsid w:val="00936AE3"/>
    <w:rsid w:val="0095127D"/>
    <w:rsid w:val="009525C5"/>
    <w:rsid w:val="00971E56"/>
    <w:rsid w:val="009832B4"/>
    <w:rsid w:val="009B1F9C"/>
    <w:rsid w:val="009B3CB5"/>
    <w:rsid w:val="009D2DD4"/>
    <w:rsid w:val="009F3F4D"/>
    <w:rsid w:val="00A062F3"/>
    <w:rsid w:val="00A415EE"/>
    <w:rsid w:val="00A53DF7"/>
    <w:rsid w:val="00A5403F"/>
    <w:rsid w:val="00A560C8"/>
    <w:rsid w:val="00A571F5"/>
    <w:rsid w:val="00A72207"/>
    <w:rsid w:val="00A80E40"/>
    <w:rsid w:val="00A82BFC"/>
    <w:rsid w:val="00AB5CF8"/>
    <w:rsid w:val="00AE0A5F"/>
    <w:rsid w:val="00AE1D73"/>
    <w:rsid w:val="00AF0ED6"/>
    <w:rsid w:val="00B07176"/>
    <w:rsid w:val="00B40743"/>
    <w:rsid w:val="00B44AC7"/>
    <w:rsid w:val="00B636BD"/>
    <w:rsid w:val="00B71CC8"/>
    <w:rsid w:val="00B767E5"/>
    <w:rsid w:val="00B84249"/>
    <w:rsid w:val="00BC4683"/>
    <w:rsid w:val="00BE1ECA"/>
    <w:rsid w:val="00BE4674"/>
    <w:rsid w:val="00BE5706"/>
    <w:rsid w:val="00BE6E93"/>
    <w:rsid w:val="00C20016"/>
    <w:rsid w:val="00C21005"/>
    <w:rsid w:val="00C242CD"/>
    <w:rsid w:val="00C318F8"/>
    <w:rsid w:val="00C33FD7"/>
    <w:rsid w:val="00C35E72"/>
    <w:rsid w:val="00C6794E"/>
    <w:rsid w:val="00C75BCF"/>
    <w:rsid w:val="00C955FC"/>
    <w:rsid w:val="00CA46D2"/>
    <w:rsid w:val="00CE76B3"/>
    <w:rsid w:val="00D00F45"/>
    <w:rsid w:val="00D035BE"/>
    <w:rsid w:val="00D128A3"/>
    <w:rsid w:val="00D13CAF"/>
    <w:rsid w:val="00D16EAF"/>
    <w:rsid w:val="00D3585B"/>
    <w:rsid w:val="00D43B3D"/>
    <w:rsid w:val="00D5104C"/>
    <w:rsid w:val="00D52B05"/>
    <w:rsid w:val="00D53211"/>
    <w:rsid w:val="00D61A75"/>
    <w:rsid w:val="00D66401"/>
    <w:rsid w:val="00D8186D"/>
    <w:rsid w:val="00D90DE0"/>
    <w:rsid w:val="00D925AD"/>
    <w:rsid w:val="00D978A9"/>
    <w:rsid w:val="00DB5F58"/>
    <w:rsid w:val="00DB7CB6"/>
    <w:rsid w:val="00DE7C93"/>
    <w:rsid w:val="00E00633"/>
    <w:rsid w:val="00E00D20"/>
    <w:rsid w:val="00E1316C"/>
    <w:rsid w:val="00E4210E"/>
    <w:rsid w:val="00E44AF0"/>
    <w:rsid w:val="00E520E1"/>
    <w:rsid w:val="00E540E4"/>
    <w:rsid w:val="00E70666"/>
    <w:rsid w:val="00E739E0"/>
    <w:rsid w:val="00E7610F"/>
    <w:rsid w:val="00E825BC"/>
    <w:rsid w:val="00E868FF"/>
    <w:rsid w:val="00EA5939"/>
    <w:rsid w:val="00EA72DD"/>
    <w:rsid w:val="00EB3F5D"/>
    <w:rsid w:val="00EC6D1C"/>
    <w:rsid w:val="00ED0199"/>
    <w:rsid w:val="00ED4BD5"/>
    <w:rsid w:val="00EF4893"/>
    <w:rsid w:val="00F212BC"/>
    <w:rsid w:val="00F30D49"/>
    <w:rsid w:val="00F338CF"/>
    <w:rsid w:val="00F373B3"/>
    <w:rsid w:val="00F5600B"/>
    <w:rsid w:val="00F57723"/>
    <w:rsid w:val="00F71C9C"/>
    <w:rsid w:val="00FB03B2"/>
    <w:rsid w:val="00FB71C8"/>
    <w:rsid w:val="00FC7902"/>
    <w:rsid w:val="00FC7DE3"/>
    <w:rsid w:val="00FF56B2"/>
    <w:rsid w:val="3CE7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472A1"/>
  <w15:chartTrackingRefBased/>
  <w15:docId w15:val="{4A9820AE-732A-4A31-99F2-CFA8F28BF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5706"/>
  </w:style>
  <w:style w:type="paragraph" w:styleId="Heading1">
    <w:name w:val="heading 1"/>
    <w:basedOn w:val="Normal"/>
    <w:next w:val="Normal"/>
    <w:link w:val="Heading1Char"/>
    <w:uiPriority w:val="9"/>
    <w:qFormat/>
    <w:rsid w:val="00E44AF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4AF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4A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4A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4A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4A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4A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4A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4A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44AF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E44AF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44AF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44AF0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44AF0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44AF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44AF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44AF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44A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4AF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44AF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4A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44A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4AF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44A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4A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4A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4AF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44A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4AF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C46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4683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641A91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26B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6BA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26BA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6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hyperlink" Target="http://www.rentguarantor.com" TargetMode="External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7FFDEE9859044B9A297B8E8B948F2" ma:contentTypeVersion="11" ma:contentTypeDescription="Create a new document." ma:contentTypeScope="" ma:versionID="4f40f6e956d46ada82b566d9b0e0747f">
  <xsd:schema xmlns:xsd="http://www.w3.org/2001/XMLSchema" xmlns:xs="http://www.w3.org/2001/XMLSchema" xmlns:p="http://schemas.microsoft.com/office/2006/metadata/properties" xmlns:ns2="b6ee1225-7b60-47d3-8856-abf2a2706b0e" xmlns:ns3="18e9d2a7-7092-4935-9a38-a58677eecf63" targetNamespace="http://schemas.microsoft.com/office/2006/metadata/properties" ma:root="true" ma:fieldsID="e0d3024744ec81527971fbe5a3d85996" ns2:_="" ns3:_="">
    <xsd:import namespace="b6ee1225-7b60-47d3-8856-abf2a2706b0e"/>
    <xsd:import namespace="18e9d2a7-7092-4935-9a38-a58677eecf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e1225-7b60-47d3-8856-abf2a2706b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65818c4-ffe7-4436-b48a-ac2054b0ba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9d2a7-7092-4935-9a38-a58677eecf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a88fe8-6745-4acf-b1e3-895b4a87b2ab}" ma:internalName="TaxCatchAll" ma:showField="CatchAllData" ma:web="18e9d2a7-7092-4935-9a38-a58677eecf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ee1225-7b60-47d3-8856-abf2a2706b0e">
      <Terms xmlns="http://schemas.microsoft.com/office/infopath/2007/PartnerControls"/>
    </lcf76f155ced4ddcb4097134ff3c332f>
    <TaxCatchAll xmlns="18e9d2a7-7092-4935-9a38-a58677eecf63" xsi:nil="true"/>
  </documentManagement>
</p:properties>
</file>

<file path=customXml/itemProps1.xml><?xml version="1.0" encoding="utf-8"?>
<ds:datastoreItem xmlns:ds="http://schemas.openxmlformats.org/officeDocument/2006/customXml" ds:itemID="{70B3F3B6-F0C3-484F-886B-FF33BBF465EB}"/>
</file>

<file path=customXml/itemProps2.xml><?xml version="1.0" encoding="utf-8"?>
<ds:datastoreItem xmlns:ds="http://schemas.openxmlformats.org/officeDocument/2006/customXml" ds:itemID="{910EF767-B2D3-4E83-8E9A-89C1C16526E5}"/>
</file>

<file path=customXml/itemProps3.xml><?xml version="1.0" encoding="utf-8"?>
<ds:datastoreItem xmlns:ds="http://schemas.openxmlformats.org/officeDocument/2006/customXml" ds:itemID="{D021154F-8BCC-4367-B9FD-751F320B0C8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Flounders</dc:creator>
  <cp:keywords/>
  <dc:description/>
  <cp:lastModifiedBy>Ezgi Gencer</cp:lastModifiedBy>
  <cp:revision>9</cp:revision>
  <dcterms:created xsi:type="dcterms:W3CDTF">2026-04-23T11:23:00Z</dcterms:created>
  <dcterms:modified xsi:type="dcterms:W3CDTF">2026-06-10T13:42:27Z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0x010100EDB7FFDEE9859044B9A297B8E8B948F2</vt:lpwstr>
  </property>
  <property fmtid="{D5CDD505-2E9C-101B-9397-08002B2CF9AE}" pid="3" name="MediaServiceImageTags">
    <vt:lpwstr/>
  </property>
</Properties>
</file>